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72E54" w14:textId="3EB276B6" w:rsidR="00A67700" w:rsidRDefault="00A67700" w:rsidP="00A67700">
      <w:pPr>
        <w:rPr>
          <w:rFonts w:asciiTheme="minorHAnsi" w:hAnsiTheme="minorHAnsi" w:cstheme="minorHAnsi"/>
        </w:rPr>
      </w:pPr>
    </w:p>
    <w:p w14:paraId="5F80EA19" w14:textId="6FA1B3F2" w:rsidR="0066485C" w:rsidRDefault="0066485C" w:rsidP="00A67700">
      <w:pPr>
        <w:rPr>
          <w:rFonts w:asciiTheme="minorHAnsi" w:hAnsiTheme="minorHAnsi" w:cstheme="minorHAnsi"/>
        </w:rPr>
      </w:pPr>
    </w:p>
    <w:p w14:paraId="29813637" w14:textId="5D0993A7" w:rsidR="0066485C" w:rsidRDefault="0066485C" w:rsidP="00A67700">
      <w:pPr>
        <w:rPr>
          <w:rFonts w:asciiTheme="minorHAnsi" w:hAnsiTheme="minorHAnsi" w:cstheme="minorHAnsi"/>
        </w:rPr>
      </w:pPr>
    </w:p>
    <w:p w14:paraId="537245EF" w14:textId="77777777" w:rsidR="0066485C" w:rsidRDefault="0066485C" w:rsidP="00A67700">
      <w:pPr>
        <w:rPr>
          <w:rFonts w:asciiTheme="minorHAnsi" w:hAnsiTheme="minorHAnsi" w:cstheme="minorHAnsi"/>
        </w:rPr>
      </w:pPr>
    </w:p>
    <w:p w14:paraId="75A7CE91" w14:textId="41AC86EA" w:rsidR="0066485C" w:rsidRDefault="0066485C" w:rsidP="00A67700">
      <w:pPr>
        <w:rPr>
          <w:rFonts w:asciiTheme="minorHAnsi" w:hAnsiTheme="minorHAnsi" w:cstheme="minorHAnsi"/>
        </w:rPr>
      </w:pPr>
    </w:p>
    <w:p w14:paraId="12C08AC3" w14:textId="7F9826D0" w:rsidR="0066485C" w:rsidRDefault="0066485C" w:rsidP="00A67700">
      <w:pPr>
        <w:rPr>
          <w:rFonts w:asciiTheme="minorHAnsi" w:hAnsiTheme="minorHAnsi" w:cstheme="minorHAnsi"/>
        </w:rPr>
      </w:pPr>
    </w:p>
    <w:p w14:paraId="0B1600D0" w14:textId="34A6C667" w:rsidR="0066485C" w:rsidRDefault="0066485C" w:rsidP="00A67700">
      <w:pPr>
        <w:rPr>
          <w:rFonts w:asciiTheme="minorHAnsi" w:hAnsiTheme="minorHAnsi" w:cstheme="minorHAnsi"/>
        </w:rPr>
      </w:pPr>
      <w:r>
        <w:rPr>
          <w:noProof/>
        </w:rPr>
        <w:drawing>
          <wp:inline distT="0" distB="0" distL="0" distR="0" wp14:anchorId="7D162379" wp14:editId="555BD2CA">
            <wp:extent cx="5657850" cy="495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7850" cy="4953000"/>
                    </a:xfrm>
                    <a:prstGeom prst="rect">
                      <a:avLst/>
                    </a:prstGeom>
                    <a:noFill/>
                    <a:ln>
                      <a:noFill/>
                    </a:ln>
                  </pic:spPr>
                </pic:pic>
              </a:graphicData>
            </a:graphic>
          </wp:inline>
        </w:drawing>
      </w:r>
    </w:p>
    <w:p w14:paraId="6E951D5B" w14:textId="69941960" w:rsidR="0066485C" w:rsidRDefault="0066485C" w:rsidP="00A67700">
      <w:pPr>
        <w:rPr>
          <w:rFonts w:asciiTheme="minorHAnsi" w:hAnsiTheme="minorHAnsi" w:cstheme="minorHAnsi"/>
        </w:rPr>
      </w:pPr>
    </w:p>
    <w:p w14:paraId="719E78AD" w14:textId="678867E7" w:rsidR="0066485C" w:rsidRDefault="0066485C" w:rsidP="00A67700">
      <w:pPr>
        <w:rPr>
          <w:rFonts w:asciiTheme="minorHAnsi" w:hAnsiTheme="minorHAnsi" w:cstheme="minorHAnsi"/>
        </w:rPr>
      </w:pPr>
    </w:p>
    <w:p w14:paraId="7706E7D9" w14:textId="5EF9755A" w:rsidR="0066485C" w:rsidRDefault="0066485C" w:rsidP="00A67700">
      <w:pPr>
        <w:rPr>
          <w:rFonts w:asciiTheme="minorHAnsi" w:hAnsiTheme="minorHAnsi" w:cstheme="minorHAnsi"/>
        </w:rPr>
      </w:pPr>
    </w:p>
    <w:p w14:paraId="2317F1E9" w14:textId="68A846EB" w:rsidR="0066485C" w:rsidRDefault="0066485C" w:rsidP="00A67700">
      <w:pPr>
        <w:rPr>
          <w:rFonts w:asciiTheme="minorHAnsi" w:hAnsiTheme="minorHAnsi" w:cstheme="minorHAnsi"/>
        </w:rPr>
      </w:pPr>
    </w:p>
    <w:p w14:paraId="1AB585F5" w14:textId="2B2A9C12" w:rsidR="0066485C" w:rsidRDefault="0066485C" w:rsidP="00A67700">
      <w:pPr>
        <w:rPr>
          <w:rFonts w:asciiTheme="minorHAnsi" w:hAnsiTheme="minorHAnsi" w:cstheme="minorHAnsi"/>
        </w:rPr>
      </w:pPr>
    </w:p>
    <w:p w14:paraId="1CB21AB5" w14:textId="77B7661F" w:rsidR="0066485C" w:rsidRDefault="0066485C" w:rsidP="00A67700">
      <w:pPr>
        <w:rPr>
          <w:rFonts w:asciiTheme="minorHAnsi" w:hAnsiTheme="minorHAnsi" w:cstheme="minorHAnsi"/>
        </w:rPr>
      </w:pPr>
    </w:p>
    <w:p w14:paraId="38E5CB7D" w14:textId="77777777" w:rsidR="0066485C" w:rsidRDefault="0066485C" w:rsidP="0066485C">
      <w:pPr>
        <w:jc w:val="center"/>
        <w:rPr>
          <w:rFonts w:asciiTheme="minorHAnsi" w:hAnsiTheme="minorHAnsi" w:cstheme="minorHAnsi"/>
        </w:rPr>
      </w:pPr>
    </w:p>
    <w:p w14:paraId="62BC43EA" w14:textId="77777777" w:rsidR="0066485C" w:rsidRDefault="0066485C" w:rsidP="0066485C">
      <w:pPr>
        <w:jc w:val="center"/>
        <w:rPr>
          <w:rFonts w:asciiTheme="minorHAnsi" w:hAnsiTheme="minorHAnsi" w:cstheme="minorHAnsi"/>
        </w:rPr>
      </w:pPr>
    </w:p>
    <w:p w14:paraId="6B86491D" w14:textId="09152880" w:rsidR="0066485C" w:rsidRDefault="0066485C" w:rsidP="0066485C">
      <w:pPr>
        <w:jc w:val="center"/>
        <w:rPr>
          <w:rFonts w:asciiTheme="minorHAnsi" w:hAnsiTheme="minorHAnsi" w:cstheme="minorHAnsi"/>
          <w:noProof/>
        </w:rPr>
      </w:pPr>
      <w:r>
        <w:rPr>
          <w:rFonts w:asciiTheme="minorHAnsi" w:hAnsiTheme="minorHAnsi" w:cstheme="minorHAnsi"/>
          <w:noProof/>
        </w:rPr>
        <w:drawing>
          <wp:inline distT="0" distB="0" distL="0" distR="0" wp14:anchorId="06EDF6A7" wp14:editId="31118B2E">
            <wp:extent cx="5731510" cy="121094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b="25000"/>
                    <a:stretch>
                      <a:fillRect/>
                    </a:stretch>
                  </pic:blipFill>
                  <pic:spPr bwMode="auto">
                    <a:xfrm>
                      <a:off x="0" y="0"/>
                      <a:ext cx="5731510" cy="1210945"/>
                    </a:xfrm>
                    <a:prstGeom prst="rect">
                      <a:avLst/>
                    </a:prstGeom>
                    <a:noFill/>
                    <a:ln>
                      <a:noFill/>
                    </a:ln>
                  </pic:spPr>
                </pic:pic>
              </a:graphicData>
            </a:graphic>
          </wp:inline>
        </w:drawing>
      </w:r>
    </w:p>
    <w:p w14:paraId="19AFC6F6" w14:textId="77777777" w:rsidR="0066485C" w:rsidRDefault="0066485C" w:rsidP="0066485C">
      <w:pPr>
        <w:spacing w:before="100" w:beforeAutospacing="1" w:after="100" w:afterAutospacing="1"/>
        <w:ind w:left="720"/>
        <w:jc w:val="center"/>
        <w:rPr>
          <w:rFonts w:asciiTheme="minorHAnsi" w:hAnsiTheme="minorHAnsi" w:cstheme="minorHAnsi"/>
          <w:bCs/>
          <w:i/>
          <w:iCs/>
          <w:sz w:val="36"/>
          <w:szCs w:val="36"/>
        </w:rPr>
      </w:pPr>
      <w:r>
        <w:rPr>
          <w:rFonts w:asciiTheme="minorHAnsi" w:hAnsiTheme="minorHAnsi" w:cstheme="minorHAnsi"/>
          <w:bCs/>
          <w:i/>
          <w:iCs/>
          <w:sz w:val="36"/>
          <w:szCs w:val="36"/>
        </w:rPr>
        <w:t>Communities for Children South-East Tasmania acknowledge and pay respect to the Tasmanian Aboriginal people as the traditional and original owners, and continuing custodians of this land on which we gather today and acknowledge Elders – past, present and emerging.</w:t>
      </w:r>
    </w:p>
    <w:p w14:paraId="077094BA" w14:textId="77777777" w:rsidR="0066485C" w:rsidRDefault="0066485C" w:rsidP="0066485C">
      <w:pPr>
        <w:spacing w:before="100" w:beforeAutospacing="1" w:after="100" w:afterAutospacing="1"/>
        <w:ind w:left="720"/>
        <w:jc w:val="center"/>
        <w:rPr>
          <w:rFonts w:asciiTheme="minorHAnsi" w:hAnsiTheme="minorHAnsi" w:cstheme="minorHAnsi"/>
          <w:bCs/>
          <w:i/>
          <w:iCs/>
          <w:sz w:val="36"/>
          <w:szCs w:val="36"/>
        </w:rPr>
      </w:pPr>
      <w:r>
        <w:rPr>
          <w:rFonts w:asciiTheme="minorHAnsi" w:hAnsiTheme="minorHAnsi" w:cstheme="minorHAnsi"/>
          <w:bCs/>
          <w:i/>
          <w:iCs/>
          <w:sz w:val="36"/>
          <w:szCs w:val="36"/>
        </w:rPr>
        <w:t>We acknowledge those who have passed before us and acknowledge Tasmanian Aboriginal people who are living and working in our Communities for Children activity areas, and we acknowledge that sovereignty has never been ceded.</w:t>
      </w:r>
    </w:p>
    <w:p w14:paraId="05065062" w14:textId="77777777" w:rsidR="0066485C" w:rsidRDefault="0066485C" w:rsidP="0066485C">
      <w:pPr>
        <w:spacing w:before="100" w:beforeAutospacing="1" w:after="100" w:afterAutospacing="1"/>
        <w:ind w:left="720"/>
        <w:jc w:val="center"/>
        <w:rPr>
          <w:rFonts w:asciiTheme="minorHAnsi" w:hAnsiTheme="minorHAnsi" w:cstheme="minorHAnsi"/>
          <w:bCs/>
          <w:i/>
          <w:iCs/>
          <w:sz w:val="36"/>
          <w:szCs w:val="36"/>
        </w:rPr>
      </w:pPr>
      <w:r>
        <w:rPr>
          <w:rFonts w:asciiTheme="minorHAnsi" w:hAnsiTheme="minorHAnsi" w:cstheme="minorHAnsi"/>
          <w:bCs/>
          <w:i/>
          <w:iCs/>
          <w:sz w:val="36"/>
          <w:szCs w:val="36"/>
        </w:rPr>
        <w:t>We stand for a future that profoundly respects and acknowledges Aboriginal perspectives, culture, language and history. And a continued effort to fight for Aboriginal justice and rights paving the way for a strong future.</w:t>
      </w:r>
    </w:p>
    <w:p w14:paraId="5E46648A" w14:textId="77777777" w:rsidR="0066485C" w:rsidRDefault="0066485C" w:rsidP="0066485C">
      <w:pPr>
        <w:spacing w:before="100" w:beforeAutospacing="1" w:after="100" w:afterAutospacing="1"/>
        <w:ind w:left="720"/>
        <w:jc w:val="center"/>
        <w:rPr>
          <w:rFonts w:asciiTheme="minorHAnsi" w:hAnsiTheme="minorHAnsi" w:cstheme="minorHAnsi"/>
          <w:noProof/>
          <w:sz w:val="36"/>
          <w:szCs w:val="36"/>
        </w:rPr>
      </w:pPr>
    </w:p>
    <w:p w14:paraId="4D8BF107" w14:textId="77777777" w:rsidR="0066485C" w:rsidRDefault="0066485C" w:rsidP="0066485C">
      <w:pPr>
        <w:spacing w:before="100" w:beforeAutospacing="1" w:after="100" w:afterAutospacing="1"/>
        <w:ind w:left="720"/>
        <w:jc w:val="center"/>
        <w:rPr>
          <w:rFonts w:asciiTheme="minorHAnsi" w:hAnsiTheme="minorHAnsi" w:cstheme="minorHAnsi"/>
          <w:noProof/>
          <w:sz w:val="36"/>
          <w:szCs w:val="36"/>
        </w:rPr>
      </w:pPr>
    </w:p>
    <w:p w14:paraId="770929F3" w14:textId="77777777" w:rsidR="00A67700" w:rsidRPr="002C164F" w:rsidRDefault="00A67700" w:rsidP="00A67700">
      <w:pPr>
        <w:jc w:val="center"/>
        <w:rPr>
          <w:rFonts w:asciiTheme="minorHAnsi" w:hAnsiTheme="minorHAnsi" w:cstheme="minorHAnsi"/>
        </w:rPr>
      </w:pPr>
      <w:r w:rsidRPr="002C164F">
        <w:rPr>
          <w:rFonts w:asciiTheme="minorHAnsi" w:hAnsiTheme="minorHAnsi" w:cstheme="minorHAnsi"/>
          <w:noProof/>
        </w:rPr>
        <w:lastRenderedPageBreak/>
        <w:drawing>
          <wp:inline distT="0" distB="0" distL="0" distR="0" wp14:anchorId="4090FB5C" wp14:editId="1507CFF1">
            <wp:extent cx="5619750" cy="13335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0" cy="1333500"/>
                    </a:xfrm>
                    <a:prstGeom prst="rect">
                      <a:avLst/>
                    </a:prstGeom>
                  </pic:spPr>
                </pic:pic>
              </a:graphicData>
            </a:graphic>
          </wp:inline>
        </w:drawing>
      </w:r>
    </w:p>
    <w:p w14:paraId="359B3C86" w14:textId="77777777" w:rsidR="00A67700" w:rsidRPr="002C164F" w:rsidRDefault="00A67700" w:rsidP="00A67700">
      <w:pPr>
        <w:rPr>
          <w:rFonts w:asciiTheme="minorHAnsi" w:hAnsiTheme="minorHAnsi" w:cstheme="minorHAnsi"/>
        </w:rPr>
      </w:pPr>
    </w:p>
    <w:p w14:paraId="1F6DB43A" w14:textId="77777777" w:rsidR="00A67700" w:rsidRPr="002C164F" w:rsidRDefault="00A67700" w:rsidP="00A67700">
      <w:pPr>
        <w:pStyle w:val="ListParagraph"/>
        <w:numPr>
          <w:ilvl w:val="0"/>
          <w:numId w:val="1"/>
        </w:numPr>
        <w:rPr>
          <w:rFonts w:asciiTheme="minorHAnsi" w:hAnsiTheme="minorHAnsi" w:cstheme="minorHAnsi"/>
        </w:rPr>
      </w:pPr>
      <w:r>
        <w:rPr>
          <w:noProof/>
        </w:rPr>
        <w:drawing>
          <wp:anchor distT="0" distB="0" distL="114300" distR="114300" simplePos="0" relativeHeight="251659264" behindDoc="1" locked="0" layoutInCell="1" allowOverlap="1" wp14:anchorId="67C10A05" wp14:editId="73AA47DE">
            <wp:simplePos x="0" y="0"/>
            <wp:positionH relativeFrom="margin">
              <wp:align>left</wp:align>
            </wp:positionH>
            <wp:positionV relativeFrom="paragraph">
              <wp:posOffset>97790</wp:posOffset>
            </wp:positionV>
            <wp:extent cx="2105025" cy="1552575"/>
            <wp:effectExtent l="0" t="0" r="9525" b="9525"/>
            <wp:wrapTight wrapText="bothSides">
              <wp:wrapPolygon edited="0">
                <wp:start x="0" y="0"/>
                <wp:lineTo x="0" y="21467"/>
                <wp:lineTo x="21502" y="21467"/>
                <wp:lineTo x="2150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05025" cy="1552575"/>
                    </a:xfrm>
                    <a:prstGeom prst="rect">
                      <a:avLst/>
                    </a:prstGeom>
                  </pic:spPr>
                </pic:pic>
              </a:graphicData>
            </a:graphic>
            <wp14:sizeRelH relativeFrom="page">
              <wp14:pctWidth>0</wp14:pctWidth>
            </wp14:sizeRelH>
            <wp14:sizeRelV relativeFrom="page">
              <wp14:pctHeight>0</wp14:pctHeight>
            </wp14:sizeRelV>
          </wp:anchor>
        </w:drawing>
      </w:r>
      <w:r w:rsidRPr="002C164F">
        <w:rPr>
          <w:rFonts w:asciiTheme="minorHAnsi" w:hAnsiTheme="minorHAnsi" w:cstheme="minorHAnsi"/>
        </w:rPr>
        <w:t>Start the strat plan work by connecting in with our key stakeholder:</w:t>
      </w:r>
    </w:p>
    <w:p w14:paraId="4EA7DCDA" w14:textId="77777777" w:rsidR="00A67700" w:rsidRPr="002C164F" w:rsidRDefault="00A67700" w:rsidP="00A67700">
      <w:pPr>
        <w:pStyle w:val="ListParagraph"/>
        <w:numPr>
          <w:ilvl w:val="1"/>
          <w:numId w:val="1"/>
        </w:numPr>
        <w:rPr>
          <w:rFonts w:asciiTheme="minorHAnsi" w:hAnsiTheme="minorHAnsi" w:cstheme="minorHAnsi"/>
        </w:rPr>
      </w:pPr>
      <w:r w:rsidRPr="002C164F">
        <w:rPr>
          <w:rFonts w:asciiTheme="minorHAnsi" w:hAnsiTheme="minorHAnsi" w:cstheme="minorHAnsi"/>
        </w:rPr>
        <w:t>In person at a Strat Plan day</w:t>
      </w:r>
    </w:p>
    <w:p w14:paraId="18D0717D" w14:textId="77777777" w:rsidR="00A67700" w:rsidRPr="002C164F" w:rsidRDefault="00A67700" w:rsidP="00A67700">
      <w:pPr>
        <w:pStyle w:val="ListParagraph"/>
        <w:numPr>
          <w:ilvl w:val="1"/>
          <w:numId w:val="1"/>
        </w:numPr>
        <w:rPr>
          <w:rFonts w:asciiTheme="minorHAnsi" w:hAnsiTheme="minorHAnsi" w:cstheme="minorHAnsi"/>
        </w:rPr>
      </w:pPr>
      <w:r w:rsidRPr="002C164F">
        <w:rPr>
          <w:rFonts w:asciiTheme="minorHAnsi" w:hAnsiTheme="minorHAnsi" w:cstheme="minorHAnsi"/>
        </w:rPr>
        <w:t>Online (survey monkey)</w:t>
      </w:r>
    </w:p>
    <w:p w14:paraId="0F9E772B" w14:textId="77777777" w:rsidR="00A67700" w:rsidRPr="002C164F" w:rsidRDefault="00A67700" w:rsidP="00A67700">
      <w:pPr>
        <w:pStyle w:val="ListParagraph"/>
        <w:numPr>
          <w:ilvl w:val="1"/>
          <w:numId w:val="1"/>
        </w:numPr>
        <w:rPr>
          <w:rFonts w:asciiTheme="minorHAnsi" w:hAnsiTheme="minorHAnsi" w:cstheme="minorHAnsi"/>
        </w:rPr>
      </w:pPr>
      <w:r w:rsidRPr="002C164F">
        <w:rPr>
          <w:rFonts w:asciiTheme="minorHAnsi" w:hAnsiTheme="minorHAnsi" w:cstheme="minorHAnsi"/>
        </w:rPr>
        <w:t>Face to face through our networks</w:t>
      </w:r>
    </w:p>
    <w:p w14:paraId="4D4E6D49" w14:textId="77777777" w:rsidR="00A67700" w:rsidRPr="002C164F" w:rsidRDefault="00A67700" w:rsidP="00A67700">
      <w:pPr>
        <w:pStyle w:val="ListParagraph"/>
        <w:numPr>
          <w:ilvl w:val="1"/>
          <w:numId w:val="1"/>
        </w:numPr>
        <w:rPr>
          <w:rFonts w:asciiTheme="minorHAnsi" w:hAnsiTheme="minorHAnsi" w:cstheme="minorHAnsi"/>
        </w:rPr>
      </w:pPr>
      <w:r w:rsidRPr="002C164F">
        <w:rPr>
          <w:rFonts w:asciiTheme="minorHAnsi" w:hAnsiTheme="minorHAnsi" w:cstheme="minorHAnsi"/>
        </w:rPr>
        <w:t>Face to face through our stakeholder groups</w:t>
      </w:r>
    </w:p>
    <w:p w14:paraId="54C359FE" w14:textId="77777777" w:rsidR="00A67700" w:rsidRPr="002C164F" w:rsidRDefault="00A67700" w:rsidP="00A67700">
      <w:pPr>
        <w:pStyle w:val="ListParagraph"/>
        <w:numPr>
          <w:ilvl w:val="1"/>
          <w:numId w:val="1"/>
        </w:numPr>
        <w:rPr>
          <w:rFonts w:asciiTheme="minorHAnsi" w:hAnsiTheme="minorHAnsi" w:cstheme="minorHAnsi"/>
        </w:rPr>
      </w:pPr>
      <w:r w:rsidRPr="002C164F">
        <w:rPr>
          <w:rFonts w:asciiTheme="minorHAnsi" w:hAnsiTheme="minorHAnsi" w:cstheme="minorHAnsi"/>
        </w:rPr>
        <w:t xml:space="preserve">Through the </w:t>
      </w:r>
      <w:r>
        <w:rPr>
          <w:rFonts w:asciiTheme="minorHAnsi" w:hAnsiTheme="minorHAnsi" w:cstheme="minorHAnsi"/>
        </w:rPr>
        <w:t xml:space="preserve">conversations with the </w:t>
      </w:r>
      <w:r w:rsidRPr="002C164F">
        <w:rPr>
          <w:rFonts w:asciiTheme="minorHAnsi" w:hAnsiTheme="minorHAnsi" w:cstheme="minorHAnsi"/>
        </w:rPr>
        <w:t>collective impact project – Aboriginal Advisory Group – lead to an Aboriginal Family Worker and Aboriginal School Holiday program</w:t>
      </w:r>
    </w:p>
    <w:p w14:paraId="65604242" w14:textId="77777777" w:rsidR="00A67700" w:rsidRPr="002C164F" w:rsidRDefault="00A67700" w:rsidP="00A67700">
      <w:pPr>
        <w:pStyle w:val="ListParagraph"/>
        <w:numPr>
          <w:ilvl w:val="0"/>
          <w:numId w:val="1"/>
        </w:numPr>
        <w:rPr>
          <w:rFonts w:asciiTheme="minorHAnsi" w:hAnsiTheme="minorHAnsi" w:cstheme="minorHAnsi"/>
        </w:rPr>
      </w:pPr>
      <w:r w:rsidRPr="002C164F">
        <w:rPr>
          <w:rFonts w:asciiTheme="minorHAnsi" w:hAnsiTheme="minorHAnsi" w:cstheme="minorHAnsi"/>
        </w:rPr>
        <w:t>Once the goals are confirmed – start the process for the</w:t>
      </w:r>
    </w:p>
    <w:p w14:paraId="38DAC7C7" w14:textId="77777777" w:rsidR="00A67700" w:rsidRPr="002C164F" w:rsidRDefault="00A67700" w:rsidP="00A67700">
      <w:pPr>
        <w:pStyle w:val="ListParagraph"/>
        <w:numPr>
          <w:ilvl w:val="1"/>
          <w:numId w:val="1"/>
        </w:numPr>
        <w:rPr>
          <w:rFonts w:asciiTheme="minorHAnsi" w:hAnsiTheme="minorHAnsi" w:cstheme="minorHAnsi"/>
        </w:rPr>
      </w:pPr>
      <w:r w:rsidRPr="002C164F">
        <w:rPr>
          <w:rFonts w:asciiTheme="minorHAnsi" w:hAnsiTheme="minorHAnsi" w:cstheme="minorHAnsi"/>
        </w:rPr>
        <w:t xml:space="preserve">Draft </w:t>
      </w:r>
      <w:hyperlink r:id="rId11" w:history="1">
        <w:r w:rsidRPr="002C164F">
          <w:rPr>
            <w:rStyle w:val="Hyperlink"/>
            <w:rFonts w:asciiTheme="minorHAnsi" w:hAnsiTheme="minorHAnsi" w:cstheme="minorHAnsi"/>
          </w:rPr>
          <w:t>theory of change and program logic</w:t>
        </w:r>
      </w:hyperlink>
    </w:p>
    <w:p w14:paraId="3C2EE30D" w14:textId="77777777" w:rsidR="00A67700" w:rsidRPr="002C164F" w:rsidRDefault="00A67700" w:rsidP="00A67700">
      <w:pPr>
        <w:pStyle w:val="ListParagraph"/>
        <w:numPr>
          <w:ilvl w:val="1"/>
          <w:numId w:val="1"/>
        </w:numPr>
        <w:rPr>
          <w:rFonts w:asciiTheme="minorHAnsi" w:hAnsiTheme="minorHAnsi" w:cstheme="minorHAnsi"/>
        </w:rPr>
      </w:pPr>
      <w:r w:rsidRPr="002C164F">
        <w:rPr>
          <w:rFonts w:asciiTheme="minorHAnsi" w:hAnsiTheme="minorHAnsi" w:cstheme="minorHAnsi"/>
        </w:rPr>
        <w:t>EOI process for new Community Partners</w:t>
      </w:r>
    </w:p>
    <w:p w14:paraId="6DC947AE" w14:textId="77777777" w:rsidR="00A67700" w:rsidRDefault="00A67700" w:rsidP="00A67700">
      <w:pPr>
        <w:pStyle w:val="ListParagraph"/>
        <w:numPr>
          <w:ilvl w:val="1"/>
          <w:numId w:val="1"/>
        </w:numPr>
        <w:rPr>
          <w:rFonts w:asciiTheme="minorHAnsi" w:hAnsiTheme="minorHAnsi" w:cstheme="minorHAnsi"/>
        </w:rPr>
      </w:pPr>
      <w:r w:rsidRPr="002C164F">
        <w:rPr>
          <w:rFonts w:asciiTheme="minorHAnsi" w:hAnsiTheme="minorHAnsi" w:cstheme="minorHAnsi"/>
        </w:rPr>
        <w:t>Wrap up and exit existing Community Partners/existing plans</w:t>
      </w:r>
    </w:p>
    <w:p w14:paraId="5DCFD5DF" w14:textId="77777777" w:rsidR="00A67700" w:rsidRDefault="00A67700" w:rsidP="00A67700">
      <w:pPr>
        <w:pStyle w:val="ListParagraph"/>
        <w:numPr>
          <w:ilvl w:val="1"/>
          <w:numId w:val="1"/>
        </w:numPr>
        <w:rPr>
          <w:rFonts w:asciiTheme="minorHAnsi" w:hAnsiTheme="minorHAnsi" w:cstheme="minorHAnsi"/>
        </w:rPr>
      </w:pPr>
      <w:r>
        <w:rPr>
          <w:rFonts w:asciiTheme="minorHAnsi" w:hAnsiTheme="minorHAnsi" w:cstheme="minorHAnsi"/>
        </w:rPr>
        <w:t>Get paperwork done for new Community Partners</w:t>
      </w:r>
    </w:p>
    <w:p w14:paraId="094CA900" w14:textId="77777777" w:rsidR="00A67700" w:rsidRDefault="00A67700" w:rsidP="00A67700">
      <w:pPr>
        <w:pStyle w:val="ListParagraph"/>
        <w:numPr>
          <w:ilvl w:val="0"/>
          <w:numId w:val="1"/>
        </w:numPr>
        <w:rPr>
          <w:rFonts w:asciiTheme="minorHAnsi" w:hAnsiTheme="minorHAnsi" w:cstheme="minorHAnsi"/>
        </w:rPr>
      </w:pPr>
      <w:r>
        <w:rPr>
          <w:rFonts w:asciiTheme="minorHAnsi" w:hAnsiTheme="minorHAnsi" w:cstheme="minorHAnsi"/>
        </w:rPr>
        <w:t>AWP work for July – December 2021</w:t>
      </w:r>
    </w:p>
    <w:p w14:paraId="5CFC286F" w14:textId="77777777" w:rsidR="00A67700" w:rsidRDefault="00A67700" w:rsidP="00A67700">
      <w:pPr>
        <w:rPr>
          <w:rFonts w:asciiTheme="minorHAnsi" w:hAnsiTheme="minorHAnsi" w:cstheme="minorHAnsi"/>
        </w:rPr>
      </w:pPr>
      <w:r>
        <w:rPr>
          <w:rFonts w:asciiTheme="minorHAnsi" w:hAnsiTheme="minorHAnsi" w:cstheme="minorHAnsi"/>
        </w:rPr>
        <w:t>WINS</w:t>
      </w:r>
    </w:p>
    <w:p w14:paraId="50A81672" w14:textId="77777777" w:rsidR="00A67700" w:rsidRPr="002C164F" w:rsidRDefault="00A67700" w:rsidP="00A67700">
      <w:pPr>
        <w:pStyle w:val="ListParagraph"/>
        <w:numPr>
          <w:ilvl w:val="1"/>
          <w:numId w:val="1"/>
        </w:numPr>
        <w:rPr>
          <w:rFonts w:asciiTheme="minorHAnsi" w:hAnsiTheme="minorHAnsi" w:cstheme="minorHAnsi"/>
        </w:rPr>
      </w:pPr>
      <w:r w:rsidRPr="002C164F">
        <w:rPr>
          <w:rFonts w:asciiTheme="minorHAnsi" w:hAnsiTheme="minorHAnsi" w:cstheme="minorHAnsi"/>
        </w:rPr>
        <w:t xml:space="preserve">Through the </w:t>
      </w:r>
      <w:r>
        <w:rPr>
          <w:rFonts w:asciiTheme="minorHAnsi" w:hAnsiTheme="minorHAnsi" w:cstheme="minorHAnsi"/>
        </w:rPr>
        <w:t xml:space="preserve">conversations with the </w:t>
      </w:r>
      <w:r w:rsidRPr="002C164F">
        <w:rPr>
          <w:rFonts w:asciiTheme="minorHAnsi" w:hAnsiTheme="minorHAnsi" w:cstheme="minorHAnsi"/>
        </w:rPr>
        <w:t>collective impact project – Aboriginal Advisory Group – lead to an Aboriginal Family Worker and Aboriginal School Holiday program</w:t>
      </w:r>
    </w:p>
    <w:p w14:paraId="5B71F15F" w14:textId="77777777" w:rsidR="00A67700" w:rsidRPr="00616B7A" w:rsidRDefault="00A67700" w:rsidP="00A67700">
      <w:pPr>
        <w:rPr>
          <w:rFonts w:asciiTheme="minorHAnsi" w:hAnsiTheme="minorHAnsi" w:cstheme="minorHAnsi"/>
        </w:rPr>
      </w:pPr>
    </w:p>
    <w:p w14:paraId="3D45C12C" w14:textId="77777777" w:rsidR="00A67700" w:rsidRPr="002C164F" w:rsidRDefault="00A67700" w:rsidP="00A67700">
      <w:pPr>
        <w:pStyle w:val="ListParagraph"/>
        <w:ind w:left="1440"/>
        <w:rPr>
          <w:rFonts w:asciiTheme="minorHAnsi" w:hAnsiTheme="minorHAnsi" w:cstheme="minorHAnsi"/>
        </w:rPr>
      </w:pPr>
    </w:p>
    <w:p w14:paraId="381091E5" w14:textId="77777777" w:rsidR="00A67700" w:rsidRPr="002C164F" w:rsidRDefault="00A67700" w:rsidP="00A67700">
      <w:pPr>
        <w:jc w:val="center"/>
        <w:rPr>
          <w:rFonts w:asciiTheme="minorHAnsi" w:hAnsiTheme="minorHAnsi" w:cstheme="minorHAnsi"/>
        </w:rPr>
      </w:pPr>
      <w:r w:rsidRPr="002C164F">
        <w:rPr>
          <w:rFonts w:asciiTheme="minorHAnsi" w:hAnsiTheme="minorHAnsi" w:cstheme="minorHAnsi"/>
          <w:noProof/>
        </w:rPr>
        <w:drawing>
          <wp:inline distT="0" distB="0" distL="0" distR="0" wp14:anchorId="6693F89F" wp14:editId="55B5D808">
            <wp:extent cx="5657850" cy="1228725"/>
            <wp:effectExtent l="0" t="0" r="0"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57850" cy="1228725"/>
                    </a:xfrm>
                    <a:prstGeom prst="rect">
                      <a:avLst/>
                    </a:prstGeom>
                  </pic:spPr>
                </pic:pic>
              </a:graphicData>
            </a:graphic>
          </wp:inline>
        </w:drawing>
      </w:r>
    </w:p>
    <w:p w14:paraId="6EB9E105" w14:textId="77777777" w:rsidR="00A67700" w:rsidRPr="002C164F" w:rsidRDefault="00A67700" w:rsidP="00A67700">
      <w:pPr>
        <w:rPr>
          <w:rFonts w:asciiTheme="minorHAnsi" w:hAnsiTheme="minorHAnsi" w:cstheme="minorHAnsi"/>
        </w:rPr>
      </w:pPr>
      <w:r w:rsidRPr="002C164F">
        <w:rPr>
          <w:rFonts w:asciiTheme="minorHAnsi" w:hAnsiTheme="minorHAnsi" w:cstheme="minorHAnsi"/>
        </w:rPr>
        <w:t>Welcome new Community Partners – bed them in with the Committee and CI practices</w:t>
      </w:r>
    </w:p>
    <w:p w14:paraId="6BFA6D0F" w14:textId="77777777" w:rsidR="00A67700" w:rsidRPr="002C164F" w:rsidRDefault="00A67700" w:rsidP="00A67700">
      <w:pPr>
        <w:rPr>
          <w:rFonts w:asciiTheme="minorHAnsi" w:hAnsiTheme="minorHAnsi" w:cstheme="minorHAnsi"/>
        </w:rPr>
      </w:pPr>
      <w:r w:rsidRPr="002C164F">
        <w:rPr>
          <w:rFonts w:asciiTheme="minorHAnsi" w:hAnsiTheme="minorHAnsi" w:cstheme="minorHAnsi"/>
        </w:rPr>
        <w:t xml:space="preserve">Embed referral and collaborative approach </w:t>
      </w:r>
    </w:p>
    <w:p w14:paraId="0136B630" w14:textId="77777777" w:rsidR="00A67700" w:rsidRPr="002C164F" w:rsidRDefault="00A67700" w:rsidP="00A67700">
      <w:pPr>
        <w:rPr>
          <w:rFonts w:asciiTheme="minorHAnsi" w:hAnsiTheme="minorHAnsi" w:cstheme="minorHAnsi"/>
        </w:rPr>
      </w:pPr>
      <w:r w:rsidRPr="002C164F">
        <w:rPr>
          <w:rFonts w:asciiTheme="minorHAnsi" w:hAnsiTheme="minorHAnsi" w:cstheme="minorHAnsi"/>
        </w:rPr>
        <w:t>Update AWP  for DSS</w:t>
      </w:r>
    </w:p>
    <w:p w14:paraId="2AF80BE8" w14:textId="77777777" w:rsidR="00A67700" w:rsidRPr="002C164F" w:rsidRDefault="00A67700" w:rsidP="00A67700">
      <w:pPr>
        <w:rPr>
          <w:rFonts w:asciiTheme="minorHAnsi" w:hAnsiTheme="minorHAnsi" w:cstheme="minorHAnsi"/>
        </w:rPr>
      </w:pPr>
      <w:r>
        <w:rPr>
          <w:noProof/>
        </w:rPr>
        <w:lastRenderedPageBreak/>
        <w:drawing>
          <wp:anchor distT="0" distB="0" distL="114300" distR="114300" simplePos="0" relativeHeight="251660288" behindDoc="0" locked="0" layoutInCell="1" allowOverlap="1" wp14:anchorId="3C2D96CE" wp14:editId="3BFF25E4">
            <wp:simplePos x="0" y="0"/>
            <wp:positionH relativeFrom="margin">
              <wp:align>left</wp:align>
            </wp:positionH>
            <wp:positionV relativeFrom="paragraph">
              <wp:posOffset>5080</wp:posOffset>
            </wp:positionV>
            <wp:extent cx="2447925" cy="2143125"/>
            <wp:effectExtent l="0" t="0" r="9525" b="9525"/>
            <wp:wrapThrough wrapText="bothSides">
              <wp:wrapPolygon edited="0">
                <wp:start x="0" y="0"/>
                <wp:lineTo x="0" y="21504"/>
                <wp:lineTo x="21516" y="21504"/>
                <wp:lineTo x="21516"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447925" cy="2143125"/>
                    </a:xfrm>
                    <a:prstGeom prst="rect">
                      <a:avLst/>
                    </a:prstGeom>
                  </pic:spPr>
                </pic:pic>
              </a:graphicData>
            </a:graphic>
            <wp14:sizeRelH relativeFrom="page">
              <wp14:pctWidth>0</wp14:pctWidth>
            </wp14:sizeRelH>
            <wp14:sizeRelV relativeFrom="page">
              <wp14:pctHeight>0</wp14:pctHeight>
            </wp14:sizeRelV>
          </wp:anchor>
        </w:drawing>
      </w:r>
      <w:r w:rsidRPr="002C164F">
        <w:rPr>
          <w:rFonts w:asciiTheme="minorHAnsi" w:hAnsiTheme="minorHAnsi" w:cstheme="minorHAnsi"/>
        </w:rPr>
        <w:t xml:space="preserve">Finalise the Strat Plan document – including an update TOC and PL </w:t>
      </w:r>
    </w:p>
    <w:p w14:paraId="08ED8D2A" w14:textId="77777777" w:rsidR="00A67700" w:rsidRPr="002C164F" w:rsidRDefault="00A67700" w:rsidP="00A67700">
      <w:pPr>
        <w:rPr>
          <w:rFonts w:asciiTheme="minorHAnsi" w:hAnsiTheme="minorHAnsi" w:cstheme="minorHAnsi"/>
        </w:rPr>
      </w:pPr>
      <w:r w:rsidRPr="002C164F">
        <w:rPr>
          <w:rFonts w:asciiTheme="minorHAnsi" w:hAnsiTheme="minorHAnsi" w:cstheme="minorHAnsi"/>
        </w:rPr>
        <w:t xml:space="preserve">Plan the consultation and actions in the Strat Plan </w:t>
      </w:r>
    </w:p>
    <w:p w14:paraId="1C4D46FC" w14:textId="77777777" w:rsidR="00A67700" w:rsidRPr="002C164F" w:rsidRDefault="00A67700" w:rsidP="00A67700">
      <w:pPr>
        <w:rPr>
          <w:rFonts w:asciiTheme="minorHAnsi" w:hAnsiTheme="minorHAnsi" w:cstheme="minorHAnsi"/>
        </w:rPr>
      </w:pPr>
      <w:r w:rsidRPr="002C164F">
        <w:rPr>
          <w:rFonts w:asciiTheme="minorHAnsi" w:hAnsiTheme="minorHAnsi" w:cstheme="minorHAnsi"/>
        </w:rPr>
        <w:t xml:space="preserve">LISTEN LISTEN LISTEN – action what we can in collaboration with the community voices and energy </w:t>
      </w:r>
    </w:p>
    <w:p w14:paraId="5BA8EEA6" w14:textId="77777777" w:rsidR="00A67700" w:rsidRPr="002C164F" w:rsidRDefault="00A67700" w:rsidP="00A67700">
      <w:pPr>
        <w:rPr>
          <w:rFonts w:asciiTheme="minorHAnsi" w:hAnsiTheme="minorHAnsi" w:cstheme="minorHAnsi"/>
        </w:rPr>
      </w:pPr>
      <w:r w:rsidRPr="002C164F">
        <w:rPr>
          <w:rFonts w:asciiTheme="minorHAnsi" w:hAnsiTheme="minorHAnsi" w:cstheme="minorHAnsi"/>
        </w:rPr>
        <w:t xml:space="preserve">DISRUPT by thinking about how we do things, and doing them in a way that reflects current conditions </w:t>
      </w:r>
    </w:p>
    <w:p w14:paraId="7AD8483B" w14:textId="77777777" w:rsidR="00A67700" w:rsidRPr="002C164F" w:rsidRDefault="00A67700" w:rsidP="00A67700">
      <w:pPr>
        <w:rPr>
          <w:rFonts w:asciiTheme="minorHAnsi" w:hAnsiTheme="minorHAnsi" w:cstheme="minorHAnsi"/>
        </w:rPr>
      </w:pPr>
      <w:r w:rsidRPr="002C164F">
        <w:rPr>
          <w:rFonts w:asciiTheme="minorHAnsi" w:hAnsiTheme="minorHAnsi" w:cstheme="minorHAnsi"/>
        </w:rPr>
        <w:t xml:space="preserve">SUPPORT our families through the worldwide pandemic </w:t>
      </w:r>
    </w:p>
    <w:p w14:paraId="5657F392" w14:textId="77777777" w:rsidR="00A67700" w:rsidRPr="002C164F" w:rsidRDefault="00A67700" w:rsidP="00A67700">
      <w:pPr>
        <w:rPr>
          <w:rFonts w:asciiTheme="minorHAnsi" w:hAnsiTheme="minorHAnsi" w:cstheme="minorHAnsi"/>
        </w:rPr>
      </w:pPr>
      <w:r w:rsidRPr="002C164F">
        <w:rPr>
          <w:rFonts w:asciiTheme="minorHAnsi" w:hAnsiTheme="minorHAnsi" w:cstheme="minorHAnsi"/>
        </w:rPr>
        <w:t xml:space="preserve">GROW our networks our connections </w:t>
      </w:r>
    </w:p>
    <w:p w14:paraId="072816DD" w14:textId="77777777" w:rsidR="00A67700" w:rsidRDefault="00A67700" w:rsidP="00A67700">
      <w:pPr>
        <w:rPr>
          <w:rFonts w:asciiTheme="minorHAnsi" w:hAnsiTheme="minorHAnsi" w:cstheme="minorHAnsi"/>
        </w:rPr>
      </w:pPr>
      <w:r w:rsidRPr="002C164F">
        <w:rPr>
          <w:rFonts w:asciiTheme="minorHAnsi" w:hAnsiTheme="minorHAnsi" w:cstheme="minorHAnsi"/>
        </w:rPr>
        <w:t>SHARE information, knowledge, training, resources</w:t>
      </w:r>
    </w:p>
    <w:p w14:paraId="2801C233" w14:textId="77777777" w:rsidR="00A67700" w:rsidRPr="002C164F" w:rsidRDefault="00A67700" w:rsidP="00A67700">
      <w:pPr>
        <w:rPr>
          <w:rFonts w:asciiTheme="minorHAnsi" w:hAnsiTheme="minorHAnsi" w:cstheme="minorHAnsi"/>
        </w:rPr>
      </w:pPr>
      <w:r>
        <w:rPr>
          <w:rFonts w:asciiTheme="minorHAnsi" w:hAnsiTheme="minorHAnsi" w:cstheme="minorHAnsi"/>
        </w:rPr>
        <w:t xml:space="preserve">BUILD IN – our community sustainability plans </w:t>
      </w:r>
    </w:p>
    <w:p w14:paraId="6683F4EB" w14:textId="77777777" w:rsidR="00A67700" w:rsidRPr="002C164F" w:rsidRDefault="00A67700" w:rsidP="00A67700">
      <w:pPr>
        <w:rPr>
          <w:rFonts w:asciiTheme="minorHAnsi" w:hAnsiTheme="minorHAnsi" w:cstheme="minorHAnsi"/>
        </w:rPr>
      </w:pPr>
    </w:p>
    <w:p w14:paraId="6F57C5C4" w14:textId="77777777" w:rsidR="00A67700" w:rsidRDefault="00A67700" w:rsidP="00A67700">
      <w:pPr>
        <w:jc w:val="center"/>
        <w:rPr>
          <w:rFonts w:asciiTheme="minorHAnsi" w:hAnsiTheme="minorHAnsi" w:cstheme="minorHAnsi"/>
        </w:rPr>
      </w:pPr>
      <w:r w:rsidRPr="002C164F">
        <w:rPr>
          <w:rFonts w:asciiTheme="minorHAnsi" w:hAnsiTheme="minorHAnsi" w:cstheme="minorHAnsi"/>
          <w:noProof/>
        </w:rPr>
        <w:drawing>
          <wp:inline distT="0" distB="0" distL="0" distR="0" wp14:anchorId="465D797D" wp14:editId="0B0A8C33">
            <wp:extent cx="5667375" cy="1247775"/>
            <wp:effectExtent l="0" t="0" r="9525"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67375" cy="1247775"/>
                    </a:xfrm>
                    <a:prstGeom prst="rect">
                      <a:avLst/>
                    </a:prstGeom>
                  </pic:spPr>
                </pic:pic>
              </a:graphicData>
            </a:graphic>
          </wp:inline>
        </w:drawing>
      </w:r>
    </w:p>
    <w:p w14:paraId="154AEDB6" w14:textId="77777777" w:rsidR="00A67700" w:rsidRDefault="00A67700" w:rsidP="00A67700">
      <w:pPr>
        <w:rPr>
          <w:rFonts w:asciiTheme="minorHAnsi" w:hAnsiTheme="minorHAnsi" w:cstheme="minorHAnsi"/>
        </w:rPr>
      </w:pPr>
      <w:r>
        <w:rPr>
          <w:rFonts w:asciiTheme="minorHAnsi" w:hAnsiTheme="minorHAnsi" w:cstheme="minorHAnsi"/>
        </w:rPr>
        <w:t xml:space="preserve">Continue testing the new program offerings with our community. Listen to our Community Partners and encourage them to grow, stretch, extend into the shape that aligns with their communities and with their growing skill set. </w:t>
      </w:r>
    </w:p>
    <w:p w14:paraId="768E1C2E" w14:textId="77777777" w:rsidR="00A67700" w:rsidRDefault="00A67700" w:rsidP="00A67700">
      <w:pPr>
        <w:rPr>
          <w:rFonts w:asciiTheme="minorHAnsi" w:hAnsiTheme="minorHAnsi" w:cstheme="minorHAnsi"/>
        </w:rPr>
      </w:pPr>
      <w:r>
        <w:rPr>
          <w:rFonts w:asciiTheme="minorHAnsi" w:hAnsiTheme="minorHAnsi" w:cstheme="minorHAnsi"/>
        </w:rPr>
        <w:t>Bring our community members on board – sharing skills, encouraging, capacity building (and having our capacity built)</w:t>
      </w:r>
    </w:p>
    <w:p w14:paraId="44DC1256" w14:textId="77777777" w:rsidR="00A67700" w:rsidRDefault="00A67700" w:rsidP="00A67700">
      <w:pPr>
        <w:rPr>
          <w:rFonts w:asciiTheme="minorHAnsi" w:hAnsiTheme="minorHAnsi" w:cstheme="minorHAnsi"/>
        </w:rPr>
      </w:pPr>
      <w:r>
        <w:rPr>
          <w:noProof/>
        </w:rPr>
        <w:drawing>
          <wp:anchor distT="0" distB="0" distL="114300" distR="114300" simplePos="0" relativeHeight="251661312" behindDoc="1" locked="0" layoutInCell="1" allowOverlap="1" wp14:anchorId="2EB14790" wp14:editId="62131A48">
            <wp:simplePos x="0" y="0"/>
            <wp:positionH relativeFrom="column">
              <wp:posOffset>0</wp:posOffset>
            </wp:positionH>
            <wp:positionV relativeFrom="paragraph">
              <wp:posOffset>-635</wp:posOffset>
            </wp:positionV>
            <wp:extent cx="2133600" cy="1695450"/>
            <wp:effectExtent l="0" t="0" r="0" b="0"/>
            <wp:wrapTight wrapText="bothSides">
              <wp:wrapPolygon edited="0">
                <wp:start x="0" y="0"/>
                <wp:lineTo x="0" y="21357"/>
                <wp:lineTo x="21407" y="21357"/>
                <wp:lineTo x="2140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133600" cy="16954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Check in to see how our communities are feeling – pivot, adapt, jiggle to improve our work – using our strong networks</w:t>
      </w:r>
    </w:p>
    <w:p w14:paraId="49B8505F" w14:textId="77777777" w:rsidR="00A67700" w:rsidRDefault="00A67700" w:rsidP="00A67700">
      <w:pPr>
        <w:rPr>
          <w:rFonts w:asciiTheme="minorHAnsi" w:hAnsiTheme="minorHAnsi" w:cstheme="minorHAnsi"/>
        </w:rPr>
      </w:pPr>
      <w:r>
        <w:rPr>
          <w:rFonts w:asciiTheme="minorHAnsi" w:hAnsiTheme="minorHAnsi" w:cstheme="minorHAnsi"/>
        </w:rPr>
        <w:t>Communicate, communicate, communicate – then share share share the information.</w:t>
      </w:r>
    </w:p>
    <w:p w14:paraId="3EF03244" w14:textId="77777777" w:rsidR="00A67700" w:rsidRDefault="00A67700" w:rsidP="00A67700">
      <w:pPr>
        <w:rPr>
          <w:rFonts w:asciiTheme="minorHAnsi" w:hAnsiTheme="minorHAnsi" w:cstheme="minorHAnsi"/>
        </w:rPr>
      </w:pPr>
      <w:r>
        <w:rPr>
          <w:rFonts w:asciiTheme="minorHAnsi" w:hAnsiTheme="minorHAnsi" w:cstheme="minorHAnsi"/>
        </w:rPr>
        <w:t xml:space="preserve">Keep skill sharing, training and opportunities happening in our communities. </w:t>
      </w:r>
    </w:p>
    <w:p w14:paraId="1FC527CE" w14:textId="77777777" w:rsidR="00A67700" w:rsidRDefault="00A67700" w:rsidP="00A67700">
      <w:pPr>
        <w:rPr>
          <w:rFonts w:asciiTheme="minorHAnsi" w:hAnsiTheme="minorHAnsi" w:cstheme="minorHAnsi"/>
        </w:rPr>
      </w:pPr>
      <w:r>
        <w:rPr>
          <w:rFonts w:asciiTheme="minorHAnsi" w:hAnsiTheme="minorHAnsi" w:cstheme="minorHAnsi"/>
        </w:rPr>
        <w:t xml:space="preserve">Review the emerging community needs against our Community Partners, and adjust if necessary. </w:t>
      </w:r>
    </w:p>
    <w:p w14:paraId="6994E027" w14:textId="77777777" w:rsidR="00A67700" w:rsidRDefault="00A67700" w:rsidP="00A67700">
      <w:pPr>
        <w:rPr>
          <w:rFonts w:asciiTheme="minorHAnsi" w:hAnsiTheme="minorHAnsi" w:cstheme="minorHAnsi"/>
        </w:rPr>
      </w:pPr>
      <w:r>
        <w:rPr>
          <w:rFonts w:asciiTheme="minorHAnsi" w:hAnsiTheme="minorHAnsi" w:cstheme="minorHAnsi"/>
        </w:rPr>
        <w:t>Review our Strategic Plan – update, edit, inform our path forward.</w:t>
      </w:r>
    </w:p>
    <w:p w14:paraId="0F681B9A" w14:textId="77777777" w:rsidR="00A67700" w:rsidRPr="002C164F" w:rsidRDefault="00A67700" w:rsidP="00A67700">
      <w:pPr>
        <w:rPr>
          <w:rFonts w:asciiTheme="minorHAnsi" w:hAnsiTheme="minorHAnsi" w:cstheme="minorHAnsi"/>
        </w:rPr>
      </w:pPr>
      <w:r>
        <w:rPr>
          <w:rFonts w:asciiTheme="minorHAnsi" w:hAnsiTheme="minorHAnsi" w:cstheme="minorHAnsi"/>
        </w:rPr>
        <w:t xml:space="preserve">KEEP BUILDING IN – our community sustainability plans </w:t>
      </w:r>
    </w:p>
    <w:p w14:paraId="27F797D9" w14:textId="77777777" w:rsidR="00A67700" w:rsidRDefault="00A67700" w:rsidP="00A67700">
      <w:pPr>
        <w:rPr>
          <w:rFonts w:asciiTheme="minorHAnsi" w:hAnsiTheme="minorHAnsi" w:cstheme="minorHAnsi"/>
        </w:rPr>
      </w:pPr>
      <w:r>
        <w:rPr>
          <w:rFonts w:asciiTheme="minorHAnsi" w:hAnsiTheme="minorHAnsi" w:cstheme="minorHAnsi"/>
        </w:rPr>
        <w:lastRenderedPageBreak/>
        <w:t xml:space="preserve">Have our DSS midpoint assessment process done – and pass with flying colours. </w:t>
      </w:r>
    </w:p>
    <w:p w14:paraId="60891C73" w14:textId="77777777" w:rsidR="00A67700" w:rsidRPr="002C164F" w:rsidRDefault="00A67700" w:rsidP="00A67700">
      <w:pPr>
        <w:jc w:val="center"/>
        <w:rPr>
          <w:rFonts w:asciiTheme="minorHAnsi" w:hAnsiTheme="minorHAnsi" w:cstheme="minorHAnsi"/>
        </w:rPr>
      </w:pPr>
    </w:p>
    <w:p w14:paraId="07153F99" w14:textId="77777777" w:rsidR="00A67700" w:rsidRDefault="00A67700" w:rsidP="00A67700">
      <w:pPr>
        <w:jc w:val="center"/>
        <w:rPr>
          <w:rFonts w:asciiTheme="minorHAnsi" w:hAnsiTheme="minorHAnsi" w:cstheme="minorHAnsi"/>
        </w:rPr>
      </w:pPr>
      <w:r w:rsidRPr="002C164F">
        <w:rPr>
          <w:rFonts w:asciiTheme="minorHAnsi" w:hAnsiTheme="minorHAnsi" w:cstheme="minorHAnsi"/>
          <w:noProof/>
        </w:rPr>
        <w:drawing>
          <wp:inline distT="0" distB="0" distL="0" distR="0" wp14:anchorId="11E41420" wp14:editId="75E4CC8A">
            <wp:extent cx="5667375" cy="1181100"/>
            <wp:effectExtent l="0" t="0" r="952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67375" cy="1181100"/>
                    </a:xfrm>
                    <a:prstGeom prst="rect">
                      <a:avLst/>
                    </a:prstGeom>
                  </pic:spPr>
                </pic:pic>
              </a:graphicData>
            </a:graphic>
          </wp:inline>
        </w:drawing>
      </w:r>
    </w:p>
    <w:p w14:paraId="55357F90" w14:textId="77777777" w:rsidR="00A67700" w:rsidRDefault="00A67700" w:rsidP="00A67700">
      <w:pPr>
        <w:jc w:val="center"/>
        <w:rPr>
          <w:rFonts w:asciiTheme="minorHAnsi" w:hAnsiTheme="minorHAnsi" w:cstheme="minorHAnsi"/>
        </w:rPr>
      </w:pPr>
    </w:p>
    <w:p w14:paraId="006B8CE3" w14:textId="77777777" w:rsidR="00A67700" w:rsidRDefault="00A67700" w:rsidP="00A67700">
      <w:pPr>
        <w:rPr>
          <w:rFonts w:asciiTheme="minorHAnsi" w:hAnsiTheme="minorHAnsi" w:cstheme="minorHAnsi"/>
        </w:rPr>
      </w:pPr>
      <w:r>
        <w:rPr>
          <w:rFonts w:asciiTheme="minorHAnsi" w:hAnsiTheme="minorHAnsi" w:cstheme="minorHAnsi"/>
        </w:rPr>
        <w:t>Bed in any change, welcome all the input, celebrate our wins, strategise over our losses.</w:t>
      </w:r>
    </w:p>
    <w:p w14:paraId="39087E36" w14:textId="77777777" w:rsidR="00A67700" w:rsidRDefault="00A67700" w:rsidP="00A67700">
      <w:pPr>
        <w:rPr>
          <w:rFonts w:asciiTheme="minorHAnsi" w:hAnsiTheme="minorHAnsi" w:cstheme="minorHAnsi"/>
        </w:rPr>
      </w:pPr>
      <w:r>
        <w:rPr>
          <w:rFonts w:asciiTheme="minorHAnsi" w:hAnsiTheme="minorHAnsi" w:cstheme="minorHAnsi"/>
        </w:rPr>
        <w:t>Welcome any new Community Partners, and partnerships to our program.</w:t>
      </w:r>
    </w:p>
    <w:p w14:paraId="15DEBBBB" w14:textId="77777777" w:rsidR="00A67700" w:rsidRDefault="00A67700" w:rsidP="00A67700">
      <w:pPr>
        <w:rPr>
          <w:rFonts w:asciiTheme="minorHAnsi" w:hAnsiTheme="minorHAnsi" w:cstheme="minorHAnsi"/>
        </w:rPr>
      </w:pPr>
      <w:r>
        <w:rPr>
          <w:noProof/>
        </w:rPr>
        <w:drawing>
          <wp:anchor distT="0" distB="0" distL="114300" distR="114300" simplePos="0" relativeHeight="251662336" behindDoc="1" locked="0" layoutInCell="1" allowOverlap="1" wp14:anchorId="6587BDD2" wp14:editId="238A0C83">
            <wp:simplePos x="0" y="0"/>
            <wp:positionH relativeFrom="margin">
              <wp:align>left</wp:align>
            </wp:positionH>
            <wp:positionV relativeFrom="paragraph">
              <wp:posOffset>0</wp:posOffset>
            </wp:positionV>
            <wp:extent cx="1710055" cy="1304925"/>
            <wp:effectExtent l="0" t="0" r="4445" b="0"/>
            <wp:wrapTight wrapText="bothSides">
              <wp:wrapPolygon edited="0">
                <wp:start x="0" y="0"/>
                <wp:lineTo x="0" y="21127"/>
                <wp:lineTo x="21416" y="21127"/>
                <wp:lineTo x="2141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714911" cy="1308413"/>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 xml:space="preserve">Up the training, up the skill sharing, up the community capacity building to see more community members leading our processes. </w:t>
      </w:r>
    </w:p>
    <w:p w14:paraId="1CD4B945" w14:textId="77777777" w:rsidR="00A67700" w:rsidRDefault="00A67700" w:rsidP="00A67700">
      <w:pPr>
        <w:rPr>
          <w:rFonts w:asciiTheme="minorHAnsi" w:hAnsiTheme="minorHAnsi" w:cstheme="minorHAnsi"/>
        </w:rPr>
      </w:pPr>
      <w:r>
        <w:rPr>
          <w:rFonts w:asciiTheme="minorHAnsi" w:hAnsiTheme="minorHAnsi" w:cstheme="minorHAnsi"/>
        </w:rPr>
        <w:t>Check in to see how our communities are feeling – pivot, adapt, jiggle to improve our work – using our strong networks</w:t>
      </w:r>
    </w:p>
    <w:p w14:paraId="27D458B8" w14:textId="77777777" w:rsidR="00A67700" w:rsidRDefault="00A67700" w:rsidP="00A67700">
      <w:pPr>
        <w:rPr>
          <w:rFonts w:asciiTheme="minorHAnsi" w:hAnsiTheme="minorHAnsi" w:cstheme="minorHAnsi"/>
        </w:rPr>
      </w:pPr>
      <w:r>
        <w:rPr>
          <w:rFonts w:asciiTheme="minorHAnsi" w:hAnsiTheme="minorHAnsi" w:cstheme="minorHAnsi"/>
        </w:rPr>
        <w:t>Communicate, communicate, communicate – then share share share the information.</w:t>
      </w:r>
    </w:p>
    <w:p w14:paraId="185C5DB8" w14:textId="77777777" w:rsidR="00A67700" w:rsidRDefault="00A67700" w:rsidP="00A67700">
      <w:pPr>
        <w:rPr>
          <w:rFonts w:asciiTheme="minorHAnsi" w:hAnsiTheme="minorHAnsi" w:cstheme="minorHAnsi"/>
        </w:rPr>
      </w:pPr>
      <w:r>
        <w:rPr>
          <w:rFonts w:asciiTheme="minorHAnsi" w:hAnsiTheme="minorHAnsi" w:cstheme="minorHAnsi"/>
        </w:rPr>
        <w:t xml:space="preserve">Keep skill sharing, training and opportunities happening in our communities. </w:t>
      </w:r>
    </w:p>
    <w:p w14:paraId="2A840B46" w14:textId="77777777" w:rsidR="00A67700" w:rsidRDefault="00A67700" w:rsidP="00A67700">
      <w:pPr>
        <w:rPr>
          <w:rFonts w:asciiTheme="minorHAnsi" w:hAnsiTheme="minorHAnsi" w:cstheme="minorHAnsi"/>
        </w:rPr>
      </w:pPr>
      <w:r>
        <w:rPr>
          <w:rFonts w:asciiTheme="minorHAnsi" w:hAnsiTheme="minorHAnsi" w:cstheme="minorHAnsi"/>
        </w:rPr>
        <w:t xml:space="preserve">Review the emerging community needs against our Community Partners, and adjust if necessary. </w:t>
      </w:r>
    </w:p>
    <w:p w14:paraId="26B15572" w14:textId="77777777" w:rsidR="00A67700" w:rsidRDefault="00A67700" w:rsidP="00A67700">
      <w:pPr>
        <w:rPr>
          <w:rFonts w:asciiTheme="minorHAnsi" w:hAnsiTheme="minorHAnsi" w:cstheme="minorHAnsi"/>
        </w:rPr>
      </w:pPr>
      <w:r>
        <w:rPr>
          <w:rFonts w:asciiTheme="minorHAnsi" w:hAnsiTheme="minorHAnsi" w:cstheme="minorHAnsi"/>
        </w:rPr>
        <w:t>Review our Strategic Plan – update, edit, inform our path forward.</w:t>
      </w:r>
    </w:p>
    <w:p w14:paraId="7C27C828" w14:textId="77777777" w:rsidR="00A67700" w:rsidRPr="002C164F" w:rsidRDefault="00A67700" w:rsidP="00A67700">
      <w:pPr>
        <w:rPr>
          <w:rFonts w:asciiTheme="minorHAnsi" w:hAnsiTheme="minorHAnsi" w:cstheme="minorHAnsi"/>
        </w:rPr>
      </w:pPr>
    </w:p>
    <w:p w14:paraId="1D36AD41" w14:textId="77777777" w:rsidR="00A67700" w:rsidRPr="002C164F" w:rsidRDefault="00A67700" w:rsidP="00A67700">
      <w:pPr>
        <w:jc w:val="center"/>
        <w:rPr>
          <w:rFonts w:asciiTheme="minorHAnsi" w:hAnsiTheme="minorHAnsi" w:cstheme="minorHAnsi"/>
        </w:rPr>
      </w:pPr>
      <w:r w:rsidRPr="002C164F">
        <w:rPr>
          <w:rFonts w:asciiTheme="minorHAnsi" w:hAnsiTheme="minorHAnsi" w:cstheme="minorHAnsi"/>
          <w:noProof/>
        </w:rPr>
        <w:drawing>
          <wp:inline distT="0" distB="0" distL="0" distR="0" wp14:anchorId="020ED4A9" wp14:editId="0E010D6C">
            <wp:extent cx="5657850" cy="1323975"/>
            <wp:effectExtent l="0" t="0" r="0"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57850" cy="1323975"/>
                    </a:xfrm>
                    <a:prstGeom prst="rect">
                      <a:avLst/>
                    </a:prstGeom>
                  </pic:spPr>
                </pic:pic>
              </a:graphicData>
            </a:graphic>
          </wp:inline>
        </w:drawing>
      </w:r>
    </w:p>
    <w:p w14:paraId="55A160DE" w14:textId="77777777" w:rsidR="00A67700" w:rsidRDefault="00A67700" w:rsidP="00A67700">
      <w:pPr>
        <w:rPr>
          <w:rFonts w:asciiTheme="minorHAnsi" w:hAnsiTheme="minorHAnsi" w:cstheme="minorHAnsi"/>
        </w:rPr>
      </w:pPr>
      <w:r>
        <w:rPr>
          <w:rFonts w:asciiTheme="minorHAnsi" w:hAnsiTheme="minorHAnsi" w:cstheme="minorHAnsi"/>
        </w:rPr>
        <w:t>This final year can go two ways:</w:t>
      </w:r>
    </w:p>
    <w:p w14:paraId="2B0DFEB7" w14:textId="77777777" w:rsidR="00A67700" w:rsidRDefault="00A67700" w:rsidP="00A67700">
      <w:pPr>
        <w:pStyle w:val="ListParagraph"/>
        <w:numPr>
          <w:ilvl w:val="0"/>
          <w:numId w:val="2"/>
        </w:numPr>
        <w:rPr>
          <w:rFonts w:asciiTheme="minorHAnsi" w:hAnsiTheme="minorHAnsi" w:cstheme="minorHAnsi"/>
        </w:rPr>
      </w:pPr>
      <w:r>
        <w:rPr>
          <w:rFonts w:asciiTheme="minorHAnsi" w:hAnsiTheme="minorHAnsi" w:cstheme="minorHAnsi"/>
        </w:rPr>
        <w:t xml:space="preserve">Funding is discontinued </w:t>
      </w:r>
    </w:p>
    <w:p w14:paraId="52F172B1" w14:textId="77777777" w:rsidR="00A67700" w:rsidRDefault="00A67700" w:rsidP="00A67700">
      <w:pPr>
        <w:ind w:left="360"/>
        <w:rPr>
          <w:rFonts w:asciiTheme="minorHAnsi" w:hAnsiTheme="minorHAnsi" w:cstheme="minorHAnsi"/>
        </w:rPr>
      </w:pPr>
      <w:r>
        <w:rPr>
          <w:rFonts w:asciiTheme="minorHAnsi" w:hAnsiTheme="minorHAnsi" w:cstheme="minorHAnsi"/>
        </w:rPr>
        <w:t>This would mean we’d be rolling back our services, building in and encouraging our sustainability plans to come to fruition.</w:t>
      </w:r>
    </w:p>
    <w:p w14:paraId="13C9E3B2" w14:textId="77777777" w:rsidR="00A67700" w:rsidRDefault="00A67700" w:rsidP="00A67700">
      <w:pPr>
        <w:ind w:left="360"/>
        <w:rPr>
          <w:rFonts w:asciiTheme="minorHAnsi" w:hAnsiTheme="minorHAnsi" w:cstheme="minorHAnsi"/>
        </w:rPr>
      </w:pPr>
      <w:r>
        <w:rPr>
          <w:noProof/>
        </w:rPr>
        <w:lastRenderedPageBreak/>
        <w:drawing>
          <wp:anchor distT="0" distB="0" distL="114300" distR="114300" simplePos="0" relativeHeight="251663360" behindDoc="1" locked="0" layoutInCell="1" allowOverlap="1" wp14:anchorId="596C9A4A" wp14:editId="3667E040">
            <wp:simplePos x="0" y="0"/>
            <wp:positionH relativeFrom="column">
              <wp:posOffset>228600</wp:posOffset>
            </wp:positionH>
            <wp:positionV relativeFrom="paragraph">
              <wp:posOffset>8890</wp:posOffset>
            </wp:positionV>
            <wp:extent cx="2362200" cy="1962150"/>
            <wp:effectExtent l="0" t="0" r="0" b="0"/>
            <wp:wrapTight wrapText="bothSides">
              <wp:wrapPolygon edited="0">
                <wp:start x="0" y="0"/>
                <wp:lineTo x="0" y="21390"/>
                <wp:lineTo x="21426" y="21390"/>
                <wp:lineTo x="2142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362200" cy="19621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 xml:space="preserve">Do a deep data dive, and community feedback process, to really assess the wins, losses, gaps and opportunities we leave behind – to ensure our work isn’t lost. </w:t>
      </w:r>
    </w:p>
    <w:p w14:paraId="4330CCA6" w14:textId="77777777" w:rsidR="00A67700" w:rsidRDefault="00A67700" w:rsidP="00A67700">
      <w:pPr>
        <w:ind w:left="360"/>
        <w:rPr>
          <w:rFonts w:asciiTheme="minorHAnsi" w:hAnsiTheme="minorHAnsi" w:cstheme="minorHAnsi"/>
        </w:rPr>
      </w:pPr>
      <w:r>
        <w:rPr>
          <w:rFonts w:asciiTheme="minorHAnsi" w:hAnsiTheme="minorHAnsi" w:cstheme="minorHAnsi"/>
        </w:rPr>
        <w:t>Thank and celebrate with our communities, gently untangle relationship strings and encouraging future possibilities</w:t>
      </w:r>
    </w:p>
    <w:p w14:paraId="4227E3DB" w14:textId="77777777" w:rsidR="00A67700" w:rsidRDefault="00A67700" w:rsidP="00A67700">
      <w:pPr>
        <w:ind w:left="360"/>
        <w:rPr>
          <w:rFonts w:asciiTheme="minorHAnsi" w:hAnsiTheme="minorHAnsi" w:cstheme="minorHAnsi"/>
        </w:rPr>
      </w:pPr>
      <w:r>
        <w:rPr>
          <w:rFonts w:asciiTheme="minorHAnsi" w:hAnsiTheme="minorHAnsi" w:cstheme="minorHAnsi"/>
        </w:rPr>
        <w:t>Sharing of all our resources out to communities and organisations, to ensure nothing is wasted</w:t>
      </w:r>
    </w:p>
    <w:p w14:paraId="0F5D2373" w14:textId="77777777" w:rsidR="00A67700" w:rsidRDefault="00A67700" w:rsidP="00A67700">
      <w:pPr>
        <w:ind w:left="360"/>
        <w:rPr>
          <w:rFonts w:asciiTheme="minorHAnsi" w:hAnsiTheme="minorHAnsi" w:cstheme="minorHAnsi"/>
        </w:rPr>
      </w:pPr>
      <w:r>
        <w:rPr>
          <w:rFonts w:asciiTheme="minorHAnsi" w:hAnsiTheme="minorHAnsi" w:cstheme="minorHAnsi"/>
        </w:rPr>
        <w:t xml:space="preserve">OR 2. Our CfC funding is extended. Clearly, since our work is really long term work, breaking downs years of systemic and cyclic abuse, this is our best option. </w:t>
      </w:r>
    </w:p>
    <w:p w14:paraId="0325B2EC" w14:textId="77777777" w:rsidR="00A67700" w:rsidRDefault="00A67700" w:rsidP="00A67700">
      <w:pPr>
        <w:ind w:left="360"/>
        <w:rPr>
          <w:rFonts w:asciiTheme="minorHAnsi" w:hAnsiTheme="minorHAnsi" w:cstheme="minorHAnsi"/>
        </w:rPr>
      </w:pPr>
      <w:r>
        <w:rPr>
          <w:rFonts w:asciiTheme="minorHAnsi" w:hAnsiTheme="minorHAnsi" w:cstheme="minorHAnsi"/>
        </w:rPr>
        <w:t>This new funding period would offer CfC the opportunity to:</w:t>
      </w:r>
    </w:p>
    <w:p w14:paraId="584DA76E" w14:textId="77777777" w:rsidR="00A67700" w:rsidRDefault="00A67700" w:rsidP="00A67700">
      <w:pPr>
        <w:pStyle w:val="ListParagraph"/>
        <w:numPr>
          <w:ilvl w:val="0"/>
          <w:numId w:val="1"/>
        </w:numPr>
        <w:rPr>
          <w:rFonts w:asciiTheme="minorHAnsi" w:hAnsiTheme="minorHAnsi" w:cstheme="minorHAnsi"/>
        </w:rPr>
      </w:pPr>
      <w:r>
        <w:rPr>
          <w:rFonts w:asciiTheme="minorHAnsi" w:hAnsiTheme="minorHAnsi" w:cstheme="minorHAnsi"/>
        </w:rPr>
        <w:t>Update this Strategic Plan with all the richness of the years combined</w:t>
      </w:r>
    </w:p>
    <w:p w14:paraId="361CFA6F" w14:textId="77777777" w:rsidR="00A67700" w:rsidRDefault="00A67700" w:rsidP="00A67700">
      <w:pPr>
        <w:pStyle w:val="ListParagraph"/>
        <w:numPr>
          <w:ilvl w:val="0"/>
          <w:numId w:val="1"/>
        </w:numPr>
        <w:rPr>
          <w:rFonts w:asciiTheme="minorHAnsi" w:hAnsiTheme="minorHAnsi" w:cstheme="minorHAnsi"/>
        </w:rPr>
      </w:pPr>
      <w:r>
        <w:rPr>
          <w:rFonts w:asciiTheme="minorHAnsi" w:hAnsiTheme="minorHAnsi" w:cstheme="minorHAnsi"/>
        </w:rPr>
        <w:t>Celebrate and adjust our Community Partners</w:t>
      </w:r>
    </w:p>
    <w:p w14:paraId="10C04C25" w14:textId="77777777" w:rsidR="00A67700" w:rsidRDefault="00A67700" w:rsidP="00A67700">
      <w:pPr>
        <w:pStyle w:val="ListParagraph"/>
        <w:numPr>
          <w:ilvl w:val="0"/>
          <w:numId w:val="1"/>
        </w:numPr>
        <w:rPr>
          <w:rFonts w:asciiTheme="minorHAnsi" w:hAnsiTheme="minorHAnsi" w:cstheme="minorHAnsi"/>
        </w:rPr>
      </w:pPr>
      <w:r>
        <w:rPr>
          <w:rFonts w:asciiTheme="minorHAnsi" w:hAnsiTheme="minorHAnsi" w:cstheme="minorHAnsi"/>
        </w:rPr>
        <w:t>Do a listening round to really make sure our delivery, and our community sector delivery, is working</w:t>
      </w:r>
    </w:p>
    <w:p w14:paraId="3C35D66C" w14:textId="77777777" w:rsidR="00A67700" w:rsidRDefault="00A67700" w:rsidP="00A67700">
      <w:pPr>
        <w:pStyle w:val="ListParagraph"/>
        <w:numPr>
          <w:ilvl w:val="0"/>
          <w:numId w:val="1"/>
        </w:numPr>
        <w:rPr>
          <w:rFonts w:asciiTheme="minorHAnsi" w:hAnsiTheme="minorHAnsi" w:cstheme="minorHAnsi"/>
        </w:rPr>
      </w:pPr>
      <w:r>
        <w:rPr>
          <w:rFonts w:asciiTheme="minorHAnsi" w:hAnsiTheme="minorHAnsi" w:cstheme="minorHAnsi"/>
        </w:rPr>
        <w:t>Map, and mark in data how we’ve gone, and what’s left to target</w:t>
      </w:r>
    </w:p>
    <w:p w14:paraId="786FC2CD" w14:textId="77777777" w:rsidR="00A67700" w:rsidRDefault="00A67700" w:rsidP="00A67700">
      <w:pPr>
        <w:pStyle w:val="ListParagraph"/>
        <w:numPr>
          <w:ilvl w:val="0"/>
          <w:numId w:val="1"/>
        </w:numPr>
        <w:rPr>
          <w:rFonts w:asciiTheme="minorHAnsi" w:hAnsiTheme="minorHAnsi" w:cstheme="minorHAnsi"/>
        </w:rPr>
      </w:pPr>
      <w:r>
        <w:rPr>
          <w:rFonts w:asciiTheme="minorHAnsi" w:hAnsiTheme="minorHAnsi" w:cstheme="minorHAnsi"/>
        </w:rPr>
        <w:t>Check our goals – adjust and adapt as needed</w:t>
      </w:r>
    </w:p>
    <w:p w14:paraId="72911CF1" w14:textId="77777777" w:rsidR="00A67700" w:rsidRPr="004F1426" w:rsidRDefault="00A67700" w:rsidP="00A67700">
      <w:pPr>
        <w:pStyle w:val="ListParagraph"/>
        <w:numPr>
          <w:ilvl w:val="0"/>
          <w:numId w:val="1"/>
        </w:numPr>
        <w:rPr>
          <w:rFonts w:asciiTheme="minorHAnsi" w:hAnsiTheme="minorHAnsi" w:cstheme="minorHAnsi"/>
        </w:rPr>
      </w:pPr>
      <w:r>
        <w:rPr>
          <w:rFonts w:asciiTheme="minorHAnsi" w:hAnsiTheme="minorHAnsi" w:cstheme="minorHAnsi"/>
        </w:rPr>
        <w:t xml:space="preserve">Update and review everything! What we’ve learnt from our 2021-2022 refresh is that changing and reviewing makes this fresh, effective, and current. </w:t>
      </w:r>
    </w:p>
    <w:p w14:paraId="44104E19" w14:textId="77777777" w:rsidR="00A67700" w:rsidRPr="002C164F" w:rsidRDefault="00A67700" w:rsidP="00A67700">
      <w:pPr>
        <w:rPr>
          <w:rFonts w:asciiTheme="minorHAnsi" w:hAnsiTheme="minorHAnsi" w:cstheme="minorHAnsi"/>
        </w:rPr>
      </w:pPr>
    </w:p>
    <w:p w14:paraId="7511C24C" w14:textId="77777777" w:rsidR="008560C9" w:rsidRDefault="008560C9"/>
    <w:sectPr w:rsidR="008560C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16DE2" w14:textId="77777777" w:rsidR="0066485C" w:rsidRDefault="0066485C" w:rsidP="0066485C">
      <w:pPr>
        <w:spacing w:after="0" w:line="240" w:lineRule="auto"/>
      </w:pPr>
      <w:r>
        <w:separator/>
      </w:r>
    </w:p>
  </w:endnote>
  <w:endnote w:type="continuationSeparator" w:id="0">
    <w:p w14:paraId="178D7157" w14:textId="77777777" w:rsidR="0066485C" w:rsidRDefault="0066485C" w:rsidP="00664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103542"/>
      <w:docPartObj>
        <w:docPartGallery w:val="Page Numbers (Bottom of Page)"/>
        <w:docPartUnique/>
      </w:docPartObj>
    </w:sdtPr>
    <w:sdtEndPr>
      <w:rPr>
        <w:noProof/>
      </w:rPr>
    </w:sdtEndPr>
    <w:sdtContent>
      <w:p w14:paraId="5B18F800" w14:textId="5897B603" w:rsidR="0066485C" w:rsidRDefault="006648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97DA8A" w14:textId="77777777" w:rsidR="0066485C" w:rsidRDefault="00664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E7DEE" w14:textId="77777777" w:rsidR="0066485C" w:rsidRDefault="0066485C" w:rsidP="0066485C">
      <w:pPr>
        <w:spacing w:after="0" w:line="240" w:lineRule="auto"/>
      </w:pPr>
      <w:r>
        <w:separator/>
      </w:r>
    </w:p>
  </w:footnote>
  <w:footnote w:type="continuationSeparator" w:id="0">
    <w:p w14:paraId="4F2A4554" w14:textId="77777777" w:rsidR="0066485C" w:rsidRDefault="0066485C" w:rsidP="00664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A436B"/>
    <w:multiLevelType w:val="hybridMultilevel"/>
    <w:tmpl w:val="37A87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B42E6"/>
    <w:multiLevelType w:val="hybridMultilevel"/>
    <w:tmpl w:val="FAD20B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00"/>
    <w:rsid w:val="0066485C"/>
    <w:rsid w:val="008560C9"/>
    <w:rsid w:val="00A677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E17A8"/>
  <w15:chartTrackingRefBased/>
  <w15:docId w15:val="{6DD0A419-9700-4D5A-93E8-A8AFACC7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700"/>
    <w:pPr>
      <w:spacing w:after="200" w:line="276" w:lineRule="auto"/>
    </w:pPr>
    <w:rPr>
      <w:rFonts w:ascii="Arial" w:hAnsi="Aria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List Paragraph1,Bulleted Para,NFP GP Bulleted List,bullet point list,List Paragraph11,L,Bullet points,Content descriptions,Bullet Point,List Paragraph2,Recommendation,CAB - List Bullet,List Bullet Cab,Bullet point,Bullet Points,列出段落"/>
    <w:basedOn w:val="Normal"/>
    <w:link w:val="ListParagraphChar"/>
    <w:uiPriority w:val="34"/>
    <w:qFormat/>
    <w:rsid w:val="00A67700"/>
    <w:pPr>
      <w:ind w:left="720"/>
      <w:contextualSpacing/>
    </w:pPr>
  </w:style>
  <w:style w:type="character" w:customStyle="1" w:styleId="ListParagraphChar">
    <w:name w:val="List Paragraph Char"/>
    <w:aliases w:val="Table Char,List Paragraph1 Char,Bulleted Para Char,NFP GP Bulleted List Char,bullet point list Char,List Paragraph11 Char,L Char,Bullet points Char,Content descriptions Char,Bullet Point Char,List Paragraph2 Char,Recommendation Char"/>
    <w:basedOn w:val="DefaultParagraphFont"/>
    <w:link w:val="ListParagraph"/>
    <w:uiPriority w:val="34"/>
    <w:qFormat/>
    <w:rsid w:val="00A67700"/>
    <w:rPr>
      <w:rFonts w:ascii="Arial" w:hAnsi="Arial"/>
      <w:lang w:eastAsia="en-AU"/>
    </w:rPr>
  </w:style>
  <w:style w:type="character" w:styleId="Hyperlink">
    <w:name w:val="Hyperlink"/>
    <w:basedOn w:val="DefaultParagraphFont"/>
    <w:uiPriority w:val="99"/>
    <w:unhideWhenUsed/>
    <w:rsid w:val="00A67700"/>
    <w:rPr>
      <w:color w:val="0563C1" w:themeColor="hyperlink"/>
      <w:u w:val="single"/>
    </w:rPr>
  </w:style>
  <w:style w:type="paragraph" w:styleId="Header">
    <w:name w:val="header"/>
    <w:basedOn w:val="Normal"/>
    <w:link w:val="HeaderChar"/>
    <w:uiPriority w:val="99"/>
    <w:unhideWhenUsed/>
    <w:rsid w:val="00664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85C"/>
    <w:rPr>
      <w:rFonts w:ascii="Arial" w:hAnsi="Arial"/>
      <w:lang w:eastAsia="en-AU"/>
    </w:rPr>
  </w:style>
  <w:style w:type="paragraph" w:styleId="Footer">
    <w:name w:val="footer"/>
    <w:basedOn w:val="Normal"/>
    <w:link w:val="FooterChar"/>
    <w:uiPriority w:val="99"/>
    <w:unhideWhenUsed/>
    <w:rsid w:val="00664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85C"/>
    <w:rPr>
      <w:rFonts w:ascii="Arial" w:hAnsi="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22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lvationarmy.org.au/tasmaniac4c/activities/" TargetMode="External"/><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Brooks-Cooper</dc:creator>
  <cp:keywords/>
  <dc:description/>
  <cp:lastModifiedBy>Tanya Brooks-Cooper</cp:lastModifiedBy>
  <cp:revision>2</cp:revision>
  <dcterms:created xsi:type="dcterms:W3CDTF">2022-03-28T22:08:00Z</dcterms:created>
  <dcterms:modified xsi:type="dcterms:W3CDTF">2022-03-28T22:13:00Z</dcterms:modified>
</cp:coreProperties>
</file>